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069A32" w14:textId="10DD418D" w:rsidR="00EE31C6" w:rsidRDefault="00EE31C6">
      <w:pPr>
        <w:rPr>
          <w:rFonts w:ascii="Arial" w:hAnsi="Arial" w:cs="Arial"/>
          <w:b/>
          <w:bCs/>
          <w:sz w:val="24"/>
          <w:szCs w:val="24"/>
        </w:rPr>
      </w:pPr>
      <w:r w:rsidRPr="0014129D">
        <w:rPr>
          <w:rFonts w:ascii="Arial" w:hAnsi="Arial" w:cs="Arial"/>
          <w:b/>
          <w:bCs/>
          <w:sz w:val="24"/>
          <w:szCs w:val="24"/>
        </w:rPr>
        <w:t xml:space="preserve">Daily Plan: </w:t>
      </w:r>
      <w:r w:rsidR="000E115C">
        <w:rPr>
          <w:rFonts w:ascii="Arial" w:hAnsi="Arial" w:cs="Arial"/>
          <w:b/>
          <w:bCs/>
          <w:sz w:val="24"/>
          <w:szCs w:val="24"/>
        </w:rPr>
        <w:t>Wedne</w:t>
      </w:r>
      <w:r w:rsidR="00A95D94">
        <w:rPr>
          <w:rFonts w:ascii="Arial" w:hAnsi="Arial" w:cs="Arial"/>
          <w:b/>
          <w:bCs/>
          <w:sz w:val="24"/>
          <w:szCs w:val="24"/>
        </w:rPr>
        <w:t>s</w:t>
      </w:r>
      <w:r w:rsidRPr="0014129D">
        <w:rPr>
          <w:rFonts w:ascii="Arial" w:hAnsi="Arial" w:cs="Arial"/>
          <w:b/>
          <w:bCs/>
          <w:sz w:val="24"/>
          <w:szCs w:val="24"/>
        </w:rPr>
        <w:t>da</w:t>
      </w:r>
      <w:r w:rsidR="00CA5A22">
        <w:rPr>
          <w:rFonts w:ascii="Arial" w:hAnsi="Arial" w:cs="Arial"/>
          <w:b/>
          <w:bCs/>
          <w:sz w:val="24"/>
          <w:szCs w:val="24"/>
        </w:rPr>
        <w:t>y</w:t>
      </w:r>
      <w:r w:rsidRPr="0014129D">
        <w:rPr>
          <w:rFonts w:ascii="Arial" w:hAnsi="Arial" w:cs="Arial"/>
          <w:b/>
          <w:bCs/>
          <w:sz w:val="24"/>
          <w:szCs w:val="24"/>
        </w:rPr>
        <w:t xml:space="preserve"> </w:t>
      </w:r>
      <w:r w:rsidR="005203BC">
        <w:rPr>
          <w:rFonts w:ascii="Arial" w:hAnsi="Arial" w:cs="Arial"/>
          <w:b/>
          <w:bCs/>
          <w:sz w:val="24"/>
          <w:szCs w:val="24"/>
        </w:rPr>
        <w:t>10th</w:t>
      </w:r>
      <w:r w:rsidR="00BA7689">
        <w:rPr>
          <w:rFonts w:ascii="Arial" w:hAnsi="Arial" w:cs="Arial"/>
          <w:b/>
          <w:bCs/>
          <w:sz w:val="24"/>
          <w:szCs w:val="24"/>
        </w:rPr>
        <w:t xml:space="preserve"> February </w:t>
      </w:r>
      <w:r w:rsidRPr="0014129D">
        <w:rPr>
          <w:rFonts w:ascii="Arial" w:hAnsi="Arial" w:cs="Arial"/>
          <w:b/>
          <w:bCs/>
          <w:sz w:val="24"/>
          <w:szCs w:val="24"/>
        </w:rPr>
        <w:t>2021</w:t>
      </w:r>
    </w:p>
    <w:p w14:paraId="645F2F55" w14:textId="55839D56" w:rsidR="00A1197F" w:rsidRDefault="009468C0">
      <w:pPr>
        <w:rPr>
          <w:rFonts w:ascii="Arial" w:hAnsi="Arial" w:cs="Arial"/>
          <w:b/>
          <w:bCs/>
          <w:sz w:val="24"/>
          <w:szCs w:val="24"/>
        </w:rPr>
      </w:pPr>
      <w:hyperlink r:id="rId5" w:history="1">
        <w:r w:rsidR="00A1197F" w:rsidRPr="007C7FD9">
          <w:rPr>
            <w:rStyle w:val="Hyperlink"/>
            <w:rFonts w:ascii="Arial" w:hAnsi="Arial" w:cs="Arial"/>
          </w:rPr>
          <w:t>https://www.sparknotes.com/nofear/shakespeare/macbeth/</w:t>
        </w:r>
      </w:hyperlink>
    </w:p>
    <w:p w14:paraId="003B45B4" w14:textId="2C91D074" w:rsidR="00843A0E" w:rsidRPr="0014129D" w:rsidRDefault="00843A0E">
      <w:pPr>
        <w:rPr>
          <w:rFonts w:ascii="Arial" w:hAnsi="Arial" w:cs="Arial"/>
          <w:b/>
          <w:bCs/>
          <w:sz w:val="24"/>
          <w:szCs w:val="24"/>
        </w:rPr>
      </w:pPr>
    </w:p>
    <w:tbl>
      <w:tblPr>
        <w:tblStyle w:val="TableGrid"/>
        <w:tblW w:w="0" w:type="auto"/>
        <w:tblLook w:val="04A0" w:firstRow="1" w:lastRow="0" w:firstColumn="1" w:lastColumn="0" w:noHBand="0" w:noVBand="1"/>
      </w:tblPr>
      <w:tblGrid>
        <w:gridCol w:w="883"/>
        <w:gridCol w:w="1533"/>
        <w:gridCol w:w="1776"/>
        <w:gridCol w:w="4824"/>
      </w:tblGrid>
      <w:tr w:rsidR="005203BC" w:rsidRPr="0014129D" w14:paraId="2015476A" w14:textId="77777777" w:rsidTr="005203BC">
        <w:tc>
          <w:tcPr>
            <w:tcW w:w="9016" w:type="dxa"/>
            <w:gridSpan w:val="4"/>
            <w:shd w:val="clear" w:color="auto" w:fill="FFF2CC" w:themeFill="accent4" w:themeFillTint="33"/>
          </w:tcPr>
          <w:p w14:paraId="4B6C9823" w14:textId="15BA209F" w:rsidR="005203BC" w:rsidRDefault="005203BC">
            <w:pPr>
              <w:rPr>
                <w:rFonts w:ascii="Arial" w:hAnsi="Arial" w:cs="Arial"/>
                <w:b/>
                <w:bCs/>
                <w:sz w:val="24"/>
                <w:szCs w:val="24"/>
              </w:rPr>
            </w:pPr>
            <w:r>
              <w:rPr>
                <w:rFonts w:ascii="Arial" w:hAnsi="Arial" w:cs="Arial"/>
                <w:b/>
                <w:bCs/>
                <w:sz w:val="24"/>
                <w:szCs w:val="24"/>
              </w:rPr>
              <w:t>10</w:t>
            </w:r>
            <w:r w:rsidRPr="005203BC">
              <w:rPr>
                <w:rFonts w:ascii="Arial" w:hAnsi="Arial" w:cs="Arial"/>
                <w:b/>
                <w:bCs/>
                <w:sz w:val="24"/>
                <w:szCs w:val="24"/>
                <w:vertAlign w:val="superscript"/>
              </w:rPr>
              <w:t>th</w:t>
            </w:r>
            <w:r>
              <w:rPr>
                <w:rFonts w:ascii="Arial" w:hAnsi="Arial" w:cs="Arial"/>
                <w:b/>
                <w:bCs/>
                <w:sz w:val="24"/>
                <w:szCs w:val="24"/>
              </w:rPr>
              <w:t xml:space="preserve"> February 1840 Queen Victoria married Prince Albert </w:t>
            </w:r>
            <w:r w:rsidR="003D3B73">
              <w:rPr>
                <w:rFonts w:ascii="Arial" w:hAnsi="Arial" w:cs="Arial"/>
                <w:b/>
                <w:bCs/>
                <w:sz w:val="24"/>
                <w:szCs w:val="24"/>
              </w:rPr>
              <w:t xml:space="preserve">– Monarchs, Murder and Victoriana! </w:t>
            </w:r>
          </w:p>
        </w:tc>
      </w:tr>
      <w:tr w:rsidR="0017355F" w:rsidRPr="0014129D" w14:paraId="12487681" w14:textId="77777777" w:rsidTr="005203BC">
        <w:tc>
          <w:tcPr>
            <w:tcW w:w="883" w:type="dxa"/>
          </w:tcPr>
          <w:p w14:paraId="1A28A81C" w14:textId="77777777" w:rsidR="00EE31C6" w:rsidRPr="0014129D" w:rsidRDefault="00EE31C6">
            <w:pPr>
              <w:rPr>
                <w:rFonts w:ascii="Arial" w:hAnsi="Arial" w:cs="Arial"/>
                <w:b/>
                <w:bCs/>
                <w:sz w:val="24"/>
                <w:szCs w:val="24"/>
              </w:rPr>
            </w:pPr>
          </w:p>
        </w:tc>
        <w:tc>
          <w:tcPr>
            <w:tcW w:w="1533" w:type="dxa"/>
          </w:tcPr>
          <w:p w14:paraId="3DBD5DF9" w14:textId="671B3762" w:rsidR="00EE31C6" w:rsidRPr="0014129D" w:rsidRDefault="00EE31C6">
            <w:pPr>
              <w:rPr>
                <w:rFonts w:ascii="Arial" w:hAnsi="Arial" w:cs="Arial"/>
                <w:b/>
                <w:bCs/>
                <w:sz w:val="24"/>
                <w:szCs w:val="24"/>
              </w:rPr>
            </w:pPr>
            <w:r w:rsidRPr="0014129D">
              <w:rPr>
                <w:rFonts w:ascii="Arial" w:hAnsi="Arial" w:cs="Arial"/>
                <w:b/>
                <w:bCs/>
                <w:sz w:val="24"/>
                <w:szCs w:val="24"/>
              </w:rPr>
              <w:t xml:space="preserve">Session </w:t>
            </w:r>
          </w:p>
        </w:tc>
        <w:tc>
          <w:tcPr>
            <w:tcW w:w="1776" w:type="dxa"/>
          </w:tcPr>
          <w:p w14:paraId="24CAFADE" w14:textId="590E9E9C" w:rsidR="00EE31C6" w:rsidRPr="0014129D" w:rsidRDefault="00EE31C6">
            <w:pPr>
              <w:rPr>
                <w:rFonts w:ascii="Arial" w:hAnsi="Arial" w:cs="Arial"/>
                <w:b/>
                <w:bCs/>
                <w:sz w:val="24"/>
                <w:szCs w:val="24"/>
              </w:rPr>
            </w:pPr>
            <w:r w:rsidRPr="0014129D">
              <w:rPr>
                <w:rFonts w:ascii="Arial" w:hAnsi="Arial" w:cs="Arial"/>
                <w:b/>
                <w:bCs/>
                <w:sz w:val="24"/>
                <w:szCs w:val="24"/>
              </w:rPr>
              <w:t xml:space="preserve">Subject Content/Aims </w:t>
            </w:r>
          </w:p>
        </w:tc>
        <w:tc>
          <w:tcPr>
            <w:tcW w:w="4824" w:type="dxa"/>
          </w:tcPr>
          <w:p w14:paraId="1A06CF39" w14:textId="60753F22" w:rsidR="00EE31C6" w:rsidRPr="0014129D" w:rsidRDefault="0014129D">
            <w:pPr>
              <w:rPr>
                <w:rFonts w:ascii="Arial" w:hAnsi="Arial" w:cs="Arial"/>
                <w:b/>
                <w:bCs/>
                <w:sz w:val="24"/>
                <w:szCs w:val="24"/>
              </w:rPr>
            </w:pPr>
            <w:r>
              <w:rPr>
                <w:rFonts w:ascii="Arial" w:hAnsi="Arial" w:cs="Arial"/>
                <w:b/>
                <w:bCs/>
                <w:sz w:val="24"/>
                <w:szCs w:val="24"/>
              </w:rPr>
              <w:t>Info/</w:t>
            </w:r>
            <w:r w:rsidR="00EE31C6" w:rsidRPr="0014129D">
              <w:rPr>
                <w:rFonts w:ascii="Arial" w:hAnsi="Arial" w:cs="Arial"/>
                <w:b/>
                <w:bCs/>
                <w:sz w:val="24"/>
                <w:szCs w:val="24"/>
              </w:rPr>
              <w:t>Links/Resources</w:t>
            </w:r>
          </w:p>
        </w:tc>
      </w:tr>
      <w:tr w:rsidR="0017355F" w:rsidRPr="0032281D" w14:paraId="2EFE65C5" w14:textId="77777777" w:rsidTr="005203BC">
        <w:tc>
          <w:tcPr>
            <w:tcW w:w="883" w:type="dxa"/>
          </w:tcPr>
          <w:p w14:paraId="3B564531" w14:textId="77777777" w:rsidR="00EE31C6" w:rsidRDefault="0032281D">
            <w:pPr>
              <w:rPr>
                <w:rFonts w:ascii="Arial" w:hAnsi="Arial" w:cs="Arial"/>
                <w:b/>
                <w:bCs/>
                <w:sz w:val="24"/>
                <w:szCs w:val="24"/>
              </w:rPr>
            </w:pPr>
            <w:r w:rsidRPr="0014129D">
              <w:rPr>
                <w:rFonts w:ascii="Arial" w:hAnsi="Arial" w:cs="Arial"/>
                <w:b/>
                <w:bCs/>
                <w:sz w:val="24"/>
                <w:szCs w:val="24"/>
              </w:rPr>
              <w:t xml:space="preserve">Warm up! </w:t>
            </w:r>
          </w:p>
          <w:p w14:paraId="59A7DA8D" w14:textId="7A0DF5A8" w:rsidR="0014129D" w:rsidRPr="0014129D" w:rsidRDefault="0014129D">
            <w:pPr>
              <w:rPr>
                <w:rFonts w:ascii="Arial" w:hAnsi="Arial" w:cs="Arial"/>
                <w:b/>
                <w:bCs/>
                <w:sz w:val="24"/>
                <w:szCs w:val="24"/>
              </w:rPr>
            </w:pPr>
            <w:r>
              <w:rPr>
                <w:rFonts w:ascii="Arial" w:hAnsi="Arial" w:cs="Arial"/>
                <w:b/>
                <w:bCs/>
                <w:sz w:val="24"/>
                <w:szCs w:val="24"/>
              </w:rPr>
              <w:t>9-9.30</w:t>
            </w:r>
          </w:p>
        </w:tc>
        <w:tc>
          <w:tcPr>
            <w:tcW w:w="1533" w:type="dxa"/>
            <w:shd w:val="clear" w:color="auto" w:fill="FFFFFF" w:themeFill="background1"/>
          </w:tcPr>
          <w:p w14:paraId="00F70091" w14:textId="05B9318C" w:rsidR="0032281D" w:rsidRPr="00F47FF2" w:rsidRDefault="0017355F" w:rsidP="00044333">
            <w:pPr>
              <w:shd w:val="clear" w:color="auto" w:fill="E2EFD9" w:themeFill="accent6" w:themeFillTint="33"/>
              <w:tabs>
                <w:tab w:val="left" w:pos="1140"/>
              </w:tabs>
              <w:rPr>
                <w:rFonts w:ascii="Arial" w:hAnsi="Arial" w:cs="Arial"/>
              </w:rPr>
            </w:pPr>
            <w:r>
              <w:rPr>
                <w:rFonts w:ascii="Arial" w:hAnsi="Arial" w:cs="Arial"/>
              </w:rPr>
              <w:t>Non-fiction Q &amp; A</w:t>
            </w:r>
          </w:p>
        </w:tc>
        <w:tc>
          <w:tcPr>
            <w:tcW w:w="1776" w:type="dxa"/>
          </w:tcPr>
          <w:p w14:paraId="1FD56143" w14:textId="77777777" w:rsidR="00EE31C6" w:rsidRDefault="0017355F">
            <w:pPr>
              <w:rPr>
                <w:rFonts w:ascii="Arial" w:hAnsi="Arial" w:cs="Arial"/>
              </w:rPr>
            </w:pPr>
            <w:r>
              <w:rPr>
                <w:rFonts w:ascii="Arial" w:hAnsi="Arial" w:cs="Arial"/>
              </w:rPr>
              <w:t>English Language</w:t>
            </w:r>
            <w:r w:rsidR="000E115C">
              <w:rPr>
                <w:rFonts w:ascii="Arial" w:hAnsi="Arial" w:cs="Arial"/>
              </w:rPr>
              <w:t>:</w:t>
            </w:r>
          </w:p>
          <w:p w14:paraId="1EDD7C04" w14:textId="7257C09B" w:rsidR="000E115C" w:rsidRPr="00F47FF2" w:rsidRDefault="000E115C">
            <w:pPr>
              <w:rPr>
                <w:rFonts w:ascii="Arial" w:hAnsi="Arial" w:cs="Arial"/>
              </w:rPr>
            </w:pPr>
            <w:r>
              <w:rPr>
                <w:rFonts w:ascii="Arial" w:hAnsi="Arial" w:cs="Arial"/>
              </w:rPr>
              <w:t xml:space="preserve">Literary non-fiction </w:t>
            </w:r>
            <w:r w:rsidR="009468C0">
              <w:rPr>
                <w:rFonts w:ascii="Arial" w:hAnsi="Arial" w:cs="Arial"/>
              </w:rPr>
              <w:t>– Trip advisor review</w:t>
            </w:r>
          </w:p>
        </w:tc>
        <w:tc>
          <w:tcPr>
            <w:tcW w:w="4824" w:type="dxa"/>
          </w:tcPr>
          <w:p w14:paraId="6223C426" w14:textId="1C7FCCB3" w:rsidR="0017355F" w:rsidRDefault="00044333" w:rsidP="0017355F">
            <w:pPr>
              <w:rPr>
                <w:rFonts w:ascii="Arial" w:hAnsi="Arial" w:cs="Arial"/>
              </w:rPr>
            </w:pPr>
            <w:r>
              <w:rPr>
                <w:rFonts w:ascii="Arial" w:hAnsi="Arial" w:cs="Arial"/>
              </w:rPr>
              <w:t xml:space="preserve">Please read through the </w:t>
            </w:r>
            <w:r w:rsidR="0017355F">
              <w:rPr>
                <w:rFonts w:ascii="Arial" w:hAnsi="Arial" w:cs="Arial"/>
              </w:rPr>
              <w:t xml:space="preserve">passage and answer the questions relating to it </w:t>
            </w:r>
          </w:p>
          <w:p w14:paraId="5EC1A613" w14:textId="3FE9717C" w:rsidR="003D3B73" w:rsidRDefault="003D3B73" w:rsidP="003D3B73">
            <w:pPr>
              <w:rPr>
                <w:rFonts w:ascii="Arial" w:hAnsi="Arial" w:cs="Arial"/>
                <w:i/>
                <w:iCs/>
                <w:sz w:val="21"/>
                <w:szCs w:val="21"/>
                <w:shd w:val="clear" w:color="auto" w:fill="FFFFFF"/>
              </w:rPr>
            </w:pPr>
            <w:r w:rsidRPr="003D3B73">
              <w:rPr>
                <w:rFonts w:ascii="Arial" w:hAnsi="Arial" w:cs="Arial"/>
                <w:i/>
                <w:iCs/>
                <w:sz w:val="21"/>
                <w:szCs w:val="21"/>
                <w:shd w:val="clear" w:color="auto" w:fill="FFFFFF"/>
              </w:rPr>
              <w:t>Trip Advisor Review: Linley Sambourne House</w:t>
            </w:r>
          </w:p>
          <w:p w14:paraId="79B37224" w14:textId="7079AA97" w:rsidR="00301A9A" w:rsidRPr="00301A9A" w:rsidRDefault="00301A9A" w:rsidP="003D3B73">
            <w:pPr>
              <w:rPr>
                <w:rFonts w:ascii="Arial" w:hAnsi="Arial" w:cs="Arial"/>
                <w:sz w:val="21"/>
                <w:szCs w:val="21"/>
                <w:shd w:val="clear" w:color="auto" w:fill="FFFFFF"/>
              </w:rPr>
            </w:pPr>
            <w:r w:rsidRPr="00301A9A">
              <w:rPr>
                <w:rFonts w:ascii="Arial" w:hAnsi="Arial" w:cs="Arial"/>
                <w:sz w:val="21"/>
                <w:szCs w:val="21"/>
                <w:shd w:val="clear" w:color="auto" w:fill="FFFFFF"/>
              </w:rPr>
              <w:t xml:space="preserve">I have indicated which element of text analysis you are using in each question. </w:t>
            </w:r>
          </w:p>
          <w:p w14:paraId="31EB67EB" w14:textId="76561071" w:rsidR="00044333" w:rsidRPr="00044333" w:rsidRDefault="00044333" w:rsidP="00945D27">
            <w:pPr>
              <w:rPr>
                <w:rFonts w:ascii="Arial" w:hAnsi="Arial" w:cs="Arial"/>
              </w:rPr>
            </w:pPr>
          </w:p>
        </w:tc>
      </w:tr>
      <w:tr w:rsidR="002D5119" w:rsidRPr="0032281D" w14:paraId="52A6E9B4" w14:textId="77777777" w:rsidTr="005203BC">
        <w:tc>
          <w:tcPr>
            <w:tcW w:w="883" w:type="dxa"/>
          </w:tcPr>
          <w:p w14:paraId="7A625997" w14:textId="3C41F13F" w:rsidR="002D5119" w:rsidRPr="0014129D" w:rsidRDefault="002D5119">
            <w:pPr>
              <w:rPr>
                <w:rFonts w:ascii="Arial" w:hAnsi="Arial" w:cs="Arial"/>
                <w:b/>
                <w:bCs/>
                <w:sz w:val="24"/>
                <w:szCs w:val="24"/>
              </w:rPr>
            </w:pPr>
            <w:r w:rsidRPr="0014129D">
              <w:rPr>
                <w:rFonts w:ascii="Arial" w:hAnsi="Arial" w:cs="Arial"/>
                <w:b/>
                <w:bCs/>
                <w:sz w:val="24"/>
                <w:szCs w:val="24"/>
              </w:rPr>
              <w:t>1</w:t>
            </w:r>
          </w:p>
        </w:tc>
        <w:tc>
          <w:tcPr>
            <w:tcW w:w="1533" w:type="dxa"/>
            <w:vMerge w:val="restart"/>
          </w:tcPr>
          <w:p w14:paraId="733C3C07" w14:textId="77777777" w:rsidR="002D5119" w:rsidRDefault="002D5119">
            <w:pPr>
              <w:rPr>
                <w:rFonts w:ascii="Arial" w:hAnsi="Arial" w:cs="Arial"/>
              </w:rPr>
            </w:pPr>
            <w:r>
              <w:rPr>
                <w:rFonts w:ascii="Arial" w:hAnsi="Arial" w:cs="Arial"/>
              </w:rPr>
              <w:t>English</w:t>
            </w:r>
          </w:p>
          <w:p w14:paraId="64B3FDAF" w14:textId="77777777" w:rsidR="00AB35FF" w:rsidRDefault="00BA7689">
            <w:pPr>
              <w:rPr>
                <w:rFonts w:ascii="Arial" w:hAnsi="Arial" w:cs="Arial"/>
              </w:rPr>
            </w:pPr>
            <w:r>
              <w:rPr>
                <w:rFonts w:ascii="Arial" w:hAnsi="Arial" w:cs="Arial"/>
              </w:rPr>
              <w:t>Literature:</w:t>
            </w:r>
          </w:p>
          <w:p w14:paraId="70930C05" w14:textId="559CD7F3" w:rsidR="00BA7689" w:rsidRPr="00F47FF2" w:rsidRDefault="00BA7689">
            <w:pPr>
              <w:rPr>
                <w:rFonts w:ascii="Arial" w:hAnsi="Arial" w:cs="Arial"/>
              </w:rPr>
            </w:pPr>
            <w:r>
              <w:rPr>
                <w:rFonts w:ascii="Arial" w:hAnsi="Arial" w:cs="Arial"/>
              </w:rPr>
              <w:t>Macbeth</w:t>
            </w:r>
          </w:p>
        </w:tc>
        <w:tc>
          <w:tcPr>
            <w:tcW w:w="1776" w:type="dxa"/>
            <w:vMerge w:val="restart"/>
          </w:tcPr>
          <w:p w14:paraId="377B742B" w14:textId="77777777" w:rsidR="002D5119" w:rsidRDefault="009468C0" w:rsidP="0088696E">
            <w:pPr>
              <w:pStyle w:val="TableContents"/>
              <w:spacing w:before="60" w:after="60" w:line="240" w:lineRule="auto"/>
              <w:rPr>
                <w:sz w:val="22"/>
                <w:lang w:val="en-GB"/>
              </w:rPr>
            </w:pPr>
            <w:r>
              <w:rPr>
                <w:sz w:val="22"/>
                <w:lang w:val="en-GB"/>
              </w:rPr>
              <w:t>To explore the way in which Macbeth’s character develops and changes</w:t>
            </w:r>
          </w:p>
          <w:p w14:paraId="0740E6D6" w14:textId="77777777" w:rsidR="009468C0" w:rsidRDefault="009468C0" w:rsidP="0088696E">
            <w:pPr>
              <w:pStyle w:val="TableContents"/>
              <w:spacing w:before="60" w:after="60" w:line="240" w:lineRule="auto"/>
              <w:rPr>
                <w:sz w:val="22"/>
                <w:lang w:val="en-GB"/>
              </w:rPr>
            </w:pPr>
            <w:r>
              <w:rPr>
                <w:sz w:val="22"/>
                <w:lang w:val="en-GB"/>
              </w:rPr>
              <w:t>To explore how Shakespeare reveals aspects of character and plot</w:t>
            </w:r>
          </w:p>
          <w:p w14:paraId="54410F05" w14:textId="4A163F34" w:rsidR="009468C0" w:rsidRPr="00F47FF2" w:rsidRDefault="009468C0" w:rsidP="0088696E">
            <w:pPr>
              <w:pStyle w:val="TableContents"/>
              <w:spacing w:before="60" w:after="60" w:line="240" w:lineRule="auto"/>
              <w:rPr>
                <w:sz w:val="22"/>
                <w:lang w:val="en-GB"/>
              </w:rPr>
            </w:pPr>
            <w:r>
              <w:rPr>
                <w:sz w:val="22"/>
                <w:lang w:val="en-GB"/>
              </w:rPr>
              <w:t>To recognise dramatic irony</w:t>
            </w:r>
          </w:p>
        </w:tc>
        <w:tc>
          <w:tcPr>
            <w:tcW w:w="4824" w:type="dxa"/>
            <w:shd w:val="clear" w:color="auto" w:fill="C5E0B3" w:themeFill="accent6" w:themeFillTint="66"/>
          </w:tcPr>
          <w:p w14:paraId="5EEA03F6" w14:textId="330FFF72" w:rsidR="00C663DC" w:rsidRPr="004D5197" w:rsidRDefault="00BE077A">
            <w:pPr>
              <w:rPr>
                <w:rFonts w:ascii="Arial" w:hAnsi="Arial" w:cs="Arial"/>
              </w:rPr>
            </w:pPr>
            <w:r>
              <w:rPr>
                <w:rFonts w:ascii="Arial" w:hAnsi="Arial" w:cs="Arial"/>
              </w:rPr>
              <w:t xml:space="preserve">We will </w:t>
            </w:r>
            <w:r w:rsidR="005203BC">
              <w:rPr>
                <w:rFonts w:ascii="Arial" w:hAnsi="Arial" w:cs="Arial"/>
              </w:rPr>
              <w:t>begin</w:t>
            </w:r>
            <w:r>
              <w:rPr>
                <w:rFonts w:ascii="Arial" w:hAnsi="Arial" w:cs="Arial"/>
              </w:rPr>
              <w:t xml:space="preserve"> to read </w:t>
            </w:r>
            <w:r w:rsidR="005203BC">
              <w:rPr>
                <w:rFonts w:ascii="Arial" w:hAnsi="Arial" w:cs="Arial"/>
              </w:rPr>
              <w:t>Act 3</w:t>
            </w:r>
            <w:r w:rsidR="009468C0">
              <w:rPr>
                <w:rFonts w:ascii="Arial" w:hAnsi="Arial" w:cs="Arial"/>
              </w:rPr>
              <w:t xml:space="preserve">, where Banquo’s suspicions grow and Macbeth re-visits the witches, demanding more information. </w:t>
            </w:r>
          </w:p>
        </w:tc>
      </w:tr>
      <w:tr w:rsidR="002D5119" w:rsidRPr="0032281D" w14:paraId="112EBB64" w14:textId="77777777" w:rsidTr="005203BC">
        <w:tc>
          <w:tcPr>
            <w:tcW w:w="883" w:type="dxa"/>
          </w:tcPr>
          <w:p w14:paraId="5AAE10F3" w14:textId="48D0C957" w:rsidR="002D5119" w:rsidRPr="0014129D" w:rsidRDefault="002D5119">
            <w:pPr>
              <w:rPr>
                <w:rFonts w:ascii="Arial" w:hAnsi="Arial" w:cs="Arial"/>
                <w:b/>
                <w:bCs/>
                <w:sz w:val="24"/>
                <w:szCs w:val="24"/>
              </w:rPr>
            </w:pPr>
            <w:r w:rsidRPr="0014129D">
              <w:rPr>
                <w:rFonts w:ascii="Arial" w:hAnsi="Arial" w:cs="Arial"/>
                <w:b/>
                <w:bCs/>
                <w:sz w:val="24"/>
                <w:szCs w:val="24"/>
              </w:rPr>
              <w:t>2</w:t>
            </w:r>
          </w:p>
        </w:tc>
        <w:tc>
          <w:tcPr>
            <w:tcW w:w="1533" w:type="dxa"/>
            <w:vMerge/>
          </w:tcPr>
          <w:p w14:paraId="68608976" w14:textId="2A13F516" w:rsidR="002D5119" w:rsidRPr="00F47FF2" w:rsidRDefault="002D5119">
            <w:pPr>
              <w:rPr>
                <w:rFonts w:ascii="Arial" w:hAnsi="Arial" w:cs="Arial"/>
              </w:rPr>
            </w:pPr>
          </w:p>
        </w:tc>
        <w:tc>
          <w:tcPr>
            <w:tcW w:w="1776" w:type="dxa"/>
            <w:vMerge/>
          </w:tcPr>
          <w:p w14:paraId="5A86635C" w14:textId="2B52AC3B" w:rsidR="002D5119" w:rsidRPr="00F47FF2" w:rsidRDefault="002D5119" w:rsidP="0088696E">
            <w:pPr>
              <w:pStyle w:val="TableContents"/>
              <w:spacing w:before="60" w:after="60" w:line="240" w:lineRule="auto"/>
              <w:rPr>
                <w:sz w:val="22"/>
                <w:lang w:val="en-GB"/>
              </w:rPr>
            </w:pPr>
          </w:p>
        </w:tc>
        <w:tc>
          <w:tcPr>
            <w:tcW w:w="4824" w:type="dxa"/>
          </w:tcPr>
          <w:p w14:paraId="4ED3ECF8" w14:textId="257A9A1D" w:rsidR="004D5197" w:rsidRDefault="005203BC">
            <w:pPr>
              <w:rPr>
                <w:rFonts w:ascii="Arial" w:hAnsi="Arial" w:cs="Arial"/>
              </w:rPr>
            </w:pPr>
            <w:r>
              <w:rPr>
                <w:rFonts w:ascii="Arial" w:hAnsi="Arial" w:cs="Arial"/>
              </w:rPr>
              <w:t>Please complete the Oaks Academy lesson Reactions to the Murder:</w:t>
            </w:r>
          </w:p>
          <w:p w14:paraId="709EA50C" w14:textId="068ACE81" w:rsidR="005203BC" w:rsidRPr="00F47FF2" w:rsidRDefault="005203BC">
            <w:pPr>
              <w:rPr>
                <w:rFonts w:ascii="Arial" w:hAnsi="Arial" w:cs="Arial"/>
              </w:rPr>
            </w:pPr>
            <w:hyperlink r:id="rId6" w:history="1">
              <w:r w:rsidRPr="005203BC">
                <w:rPr>
                  <w:rStyle w:val="Hyperlink"/>
                  <w:rFonts w:ascii="Arial" w:hAnsi="Arial" w:cs="Arial"/>
                </w:rPr>
                <w:t>Reactions to the Murder</w:t>
              </w:r>
            </w:hyperlink>
          </w:p>
        </w:tc>
      </w:tr>
      <w:tr w:rsidR="00843A0E" w:rsidRPr="0032281D" w14:paraId="36223BF7" w14:textId="77777777" w:rsidTr="005203BC">
        <w:tc>
          <w:tcPr>
            <w:tcW w:w="883" w:type="dxa"/>
          </w:tcPr>
          <w:p w14:paraId="74D68309" w14:textId="0CC8F08A" w:rsidR="00843A0E" w:rsidRPr="0014129D" w:rsidRDefault="00843A0E">
            <w:pPr>
              <w:rPr>
                <w:rFonts w:ascii="Arial" w:hAnsi="Arial" w:cs="Arial"/>
                <w:b/>
                <w:bCs/>
                <w:sz w:val="24"/>
                <w:szCs w:val="24"/>
              </w:rPr>
            </w:pPr>
            <w:r w:rsidRPr="0014129D">
              <w:rPr>
                <w:rFonts w:ascii="Arial" w:hAnsi="Arial" w:cs="Arial"/>
                <w:b/>
                <w:bCs/>
                <w:sz w:val="24"/>
                <w:szCs w:val="24"/>
              </w:rPr>
              <w:t>3</w:t>
            </w:r>
          </w:p>
        </w:tc>
        <w:tc>
          <w:tcPr>
            <w:tcW w:w="1533" w:type="dxa"/>
            <w:vMerge w:val="restart"/>
          </w:tcPr>
          <w:p w14:paraId="48D7B2E2" w14:textId="6C02F466" w:rsidR="00843A0E" w:rsidRPr="00F47FF2" w:rsidRDefault="002B34BA">
            <w:pPr>
              <w:rPr>
                <w:rFonts w:ascii="Arial" w:hAnsi="Arial" w:cs="Arial"/>
              </w:rPr>
            </w:pPr>
            <w:r>
              <w:rPr>
                <w:rFonts w:ascii="Arial" w:hAnsi="Arial" w:cs="Arial"/>
              </w:rPr>
              <w:t>Creative</w:t>
            </w:r>
          </w:p>
        </w:tc>
        <w:tc>
          <w:tcPr>
            <w:tcW w:w="1776" w:type="dxa"/>
            <w:vMerge w:val="restart"/>
          </w:tcPr>
          <w:p w14:paraId="5FE800FE" w14:textId="77777777" w:rsidR="00A1197F" w:rsidRDefault="00A1197F" w:rsidP="00F47FF2">
            <w:pPr>
              <w:pStyle w:val="NormalWeb"/>
              <w:spacing w:before="130" w:after="0"/>
              <w:rPr>
                <w:rFonts w:ascii="Arial" w:hAnsi="Arial" w:cs="Arial"/>
                <w:sz w:val="22"/>
                <w:szCs w:val="22"/>
              </w:rPr>
            </w:pPr>
            <w:r>
              <w:rPr>
                <w:rFonts w:ascii="Arial" w:hAnsi="Arial" w:cs="Arial"/>
                <w:sz w:val="22"/>
                <w:szCs w:val="22"/>
              </w:rPr>
              <w:t>CoPE</w:t>
            </w:r>
          </w:p>
          <w:p w14:paraId="15F673DA" w14:textId="4D08A67E" w:rsidR="00843A0E" w:rsidRPr="00F47FF2" w:rsidRDefault="00A1197F" w:rsidP="00F47FF2">
            <w:pPr>
              <w:pStyle w:val="NormalWeb"/>
              <w:spacing w:before="130" w:after="0"/>
              <w:rPr>
                <w:rFonts w:ascii="Arial" w:hAnsi="Arial" w:cs="Arial"/>
                <w:sz w:val="22"/>
                <w:szCs w:val="22"/>
              </w:rPr>
            </w:pPr>
            <w:r>
              <w:rPr>
                <w:rFonts w:ascii="Arial" w:hAnsi="Arial" w:cs="Arial"/>
                <w:sz w:val="22"/>
                <w:szCs w:val="22"/>
              </w:rPr>
              <w:t xml:space="preserve">Module 11 (continued) </w:t>
            </w:r>
          </w:p>
        </w:tc>
        <w:tc>
          <w:tcPr>
            <w:tcW w:w="4824" w:type="dxa"/>
            <w:vMerge w:val="restart"/>
          </w:tcPr>
          <w:p w14:paraId="1A234C4F" w14:textId="77777777" w:rsidR="009468C0" w:rsidRDefault="00AB35FF" w:rsidP="0017355F">
            <w:pPr>
              <w:rPr>
                <w:rFonts w:ascii="Arial" w:hAnsi="Arial" w:cs="Arial"/>
              </w:rPr>
            </w:pPr>
            <w:r>
              <w:rPr>
                <w:rFonts w:ascii="Arial" w:hAnsi="Arial" w:cs="Arial"/>
              </w:rPr>
              <w:t xml:space="preserve">Please </w:t>
            </w:r>
            <w:r w:rsidR="00A1197F">
              <w:rPr>
                <w:rFonts w:ascii="Arial" w:hAnsi="Arial" w:cs="Arial"/>
              </w:rPr>
              <w:t xml:space="preserve">complete </w:t>
            </w:r>
            <w:r w:rsidR="005203BC">
              <w:rPr>
                <w:rFonts w:ascii="Arial" w:hAnsi="Arial" w:cs="Arial"/>
              </w:rPr>
              <w:t xml:space="preserve">all </w:t>
            </w:r>
            <w:r w:rsidR="00A1197F">
              <w:rPr>
                <w:rFonts w:ascii="Arial" w:hAnsi="Arial" w:cs="Arial"/>
              </w:rPr>
              <w:t>existing work on Module 11 (Expressive Arts) If you have done so, then please choose one of the activities from the assignment on Classroom, but do not have too many pieces of work ongoing at the same time</w:t>
            </w:r>
          </w:p>
          <w:p w14:paraId="2AC72D51" w14:textId="5283821C" w:rsidR="008809B0" w:rsidRPr="00F47FF2" w:rsidRDefault="00A1197F" w:rsidP="0017355F">
            <w:pPr>
              <w:rPr>
                <w:rFonts w:ascii="Arial" w:hAnsi="Arial" w:cs="Arial"/>
              </w:rPr>
            </w:pPr>
            <w:r>
              <w:rPr>
                <w:rFonts w:ascii="Arial" w:hAnsi="Arial" w:cs="Arial"/>
              </w:rPr>
              <w:t xml:space="preserve"> </w:t>
            </w:r>
          </w:p>
        </w:tc>
      </w:tr>
      <w:tr w:rsidR="00843A0E" w:rsidRPr="0032281D" w14:paraId="570ACDB2" w14:textId="77777777" w:rsidTr="005203BC">
        <w:tc>
          <w:tcPr>
            <w:tcW w:w="883" w:type="dxa"/>
          </w:tcPr>
          <w:p w14:paraId="67CC0DD8" w14:textId="13C0A11F" w:rsidR="00843A0E" w:rsidRPr="0014129D" w:rsidRDefault="00843A0E">
            <w:pPr>
              <w:rPr>
                <w:rFonts w:ascii="Arial" w:hAnsi="Arial" w:cs="Arial"/>
                <w:b/>
                <w:bCs/>
                <w:sz w:val="24"/>
                <w:szCs w:val="24"/>
              </w:rPr>
            </w:pPr>
            <w:r w:rsidRPr="0014129D">
              <w:rPr>
                <w:rFonts w:ascii="Arial" w:hAnsi="Arial" w:cs="Arial"/>
                <w:b/>
                <w:bCs/>
                <w:sz w:val="24"/>
                <w:szCs w:val="24"/>
              </w:rPr>
              <w:t>4</w:t>
            </w:r>
          </w:p>
        </w:tc>
        <w:tc>
          <w:tcPr>
            <w:tcW w:w="1533" w:type="dxa"/>
            <w:vMerge/>
          </w:tcPr>
          <w:p w14:paraId="5A634DC4" w14:textId="646DEA8D" w:rsidR="00843A0E" w:rsidRPr="00F47FF2" w:rsidRDefault="00843A0E">
            <w:pPr>
              <w:rPr>
                <w:rFonts w:ascii="Arial" w:hAnsi="Arial" w:cs="Arial"/>
              </w:rPr>
            </w:pPr>
          </w:p>
        </w:tc>
        <w:tc>
          <w:tcPr>
            <w:tcW w:w="1776" w:type="dxa"/>
            <w:vMerge/>
          </w:tcPr>
          <w:p w14:paraId="2EAB4CA5" w14:textId="59783BE4" w:rsidR="00843A0E" w:rsidRPr="00F47FF2" w:rsidRDefault="00843A0E" w:rsidP="00F47FF2">
            <w:pPr>
              <w:pStyle w:val="NormalWeb"/>
              <w:spacing w:before="130" w:beforeAutospacing="0" w:after="0" w:afterAutospacing="0"/>
              <w:rPr>
                <w:sz w:val="22"/>
                <w:szCs w:val="22"/>
              </w:rPr>
            </w:pPr>
          </w:p>
        </w:tc>
        <w:tc>
          <w:tcPr>
            <w:tcW w:w="4824" w:type="dxa"/>
            <w:vMerge/>
          </w:tcPr>
          <w:p w14:paraId="7CA813C1" w14:textId="3DB1AC1D" w:rsidR="00843A0E" w:rsidRPr="00F47FF2" w:rsidRDefault="00843A0E">
            <w:pPr>
              <w:rPr>
                <w:rFonts w:ascii="Arial" w:hAnsi="Arial" w:cs="Arial"/>
              </w:rPr>
            </w:pPr>
          </w:p>
        </w:tc>
      </w:tr>
      <w:tr w:rsidR="00843A0E" w:rsidRPr="0032281D" w14:paraId="44B15227" w14:textId="77777777" w:rsidTr="005203BC">
        <w:tc>
          <w:tcPr>
            <w:tcW w:w="883" w:type="dxa"/>
          </w:tcPr>
          <w:p w14:paraId="0B5FB5F3" w14:textId="5FF1E492" w:rsidR="00843A0E" w:rsidRPr="0014129D" w:rsidRDefault="00843A0E">
            <w:pPr>
              <w:rPr>
                <w:rFonts w:ascii="Arial" w:hAnsi="Arial" w:cs="Arial"/>
                <w:b/>
                <w:bCs/>
                <w:sz w:val="24"/>
                <w:szCs w:val="24"/>
              </w:rPr>
            </w:pPr>
            <w:r w:rsidRPr="0014129D">
              <w:rPr>
                <w:rFonts w:ascii="Arial" w:hAnsi="Arial" w:cs="Arial"/>
                <w:b/>
                <w:bCs/>
                <w:sz w:val="24"/>
                <w:szCs w:val="24"/>
              </w:rPr>
              <w:t>5</w:t>
            </w:r>
          </w:p>
        </w:tc>
        <w:tc>
          <w:tcPr>
            <w:tcW w:w="1533" w:type="dxa"/>
            <w:vMerge w:val="restart"/>
          </w:tcPr>
          <w:p w14:paraId="548205CC" w14:textId="75BA436A" w:rsidR="002B34BA" w:rsidRPr="00F47FF2" w:rsidRDefault="00BA7689">
            <w:pPr>
              <w:rPr>
                <w:rFonts w:ascii="Arial" w:hAnsi="Arial" w:cs="Arial"/>
              </w:rPr>
            </w:pPr>
            <w:r>
              <w:rPr>
                <w:rFonts w:ascii="Arial" w:hAnsi="Arial" w:cs="Arial"/>
              </w:rPr>
              <w:t xml:space="preserve">Independent Study Skills </w:t>
            </w:r>
          </w:p>
        </w:tc>
        <w:tc>
          <w:tcPr>
            <w:tcW w:w="1776" w:type="dxa"/>
            <w:vMerge w:val="restart"/>
          </w:tcPr>
          <w:p w14:paraId="1B253EAD" w14:textId="40A9A64C" w:rsidR="00843A0E" w:rsidRPr="002B34BA" w:rsidRDefault="00843A0E">
            <w:pPr>
              <w:rPr>
                <w:rFonts w:ascii="Arial" w:hAnsi="Arial" w:cs="Arial"/>
              </w:rPr>
            </w:pPr>
          </w:p>
        </w:tc>
        <w:tc>
          <w:tcPr>
            <w:tcW w:w="4824" w:type="dxa"/>
            <w:vMerge w:val="restart"/>
          </w:tcPr>
          <w:p w14:paraId="608E7B0B" w14:textId="77777777" w:rsidR="00BA7689" w:rsidRDefault="005203BC">
            <w:pPr>
              <w:rPr>
                <w:rFonts w:ascii="Arial" w:hAnsi="Arial" w:cs="Arial"/>
              </w:rPr>
            </w:pPr>
            <w:r>
              <w:rPr>
                <w:rFonts w:ascii="Arial" w:hAnsi="Arial" w:cs="Arial"/>
              </w:rPr>
              <w:t xml:space="preserve">Please use the time to catch up on outstanding tasks. </w:t>
            </w:r>
            <w:r w:rsidR="00BA7689">
              <w:rPr>
                <w:rFonts w:ascii="Arial" w:hAnsi="Arial" w:cs="Arial"/>
              </w:rPr>
              <w:t xml:space="preserve"> </w:t>
            </w:r>
            <w:r w:rsidR="009468C0">
              <w:rPr>
                <w:rFonts w:ascii="Arial" w:hAnsi="Arial" w:cs="Arial"/>
              </w:rPr>
              <w:t xml:space="preserve">Classroom can help you, by giving you a “to list” that allows you to see any work that you haven’t handed in! </w:t>
            </w:r>
          </w:p>
          <w:p w14:paraId="7EE224F9" w14:textId="573327E6" w:rsidR="009468C0" w:rsidRPr="002B34BA" w:rsidRDefault="009468C0">
            <w:pPr>
              <w:rPr>
                <w:rFonts w:ascii="Arial" w:hAnsi="Arial" w:cs="Arial"/>
              </w:rPr>
            </w:pPr>
            <w:bookmarkStart w:id="0" w:name="_GoBack"/>
            <w:bookmarkEnd w:id="0"/>
          </w:p>
        </w:tc>
      </w:tr>
      <w:tr w:rsidR="00843A0E" w:rsidRPr="0032281D" w14:paraId="6BFB1017" w14:textId="77777777" w:rsidTr="005203BC">
        <w:trPr>
          <w:trHeight w:val="70"/>
        </w:trPr>
        <w:tc>
          <w:tcPr>
            <w:tcW w:w="883" w:type="dxa"/>
          </w:tcPr>
          <w:p w14:paraId="0BC36075" w14:textId="19A53393" w:rsidR="00843A0E" w:rsidRPr="0014129D" w:rsidRDefault="00843A0E">
            <w:pPr>
              <w:rPr>
                <w:rFonts w:ascii="Arial" w:hAnsi="Arial" w:cs="Arial"/>
                <w:b/>
                <w:bCs/>
                <w:sz w:val="24"/>
                <w:szCs w:val="24"/>
              </w:rPr>
            </w:pPr>
            <w:r w:rsidRPr="0014129D">
              <w:rPr>
                <w:rFonts w:ascii="Arial" w:hAnsi="Arial" w:cs="Arial"/>
                <w:b/>
                <w:bCs/>
                <w:sz w:val="24"/>
                <w:szCs w:val="24"/>
              </w:rPr>
              <w:t>6</w:t>
            </w:r>
          </w:p>
        </w:tc>
        <w:tc>
          <w:tcPr>
            <w:tcW w:w="1533" w:type="dxa"/>
            <w:vMerge/>
          </w:tcPr>
          <w:p w14:paraId="61581649" w14:textId="77777777" w:rsidR="00843A0E" w:rsidRPr="00F47FF2" w:rsidRDefault="00843A0E">
            <w:pPr>
              <w:rPr>
                <w:rFonts w:ascii="Arial" w:hAnsi="Arial" w:cs="Arial"/>
              </w:rPr>
            </w:pPr>
          </w:p>
        </w:tc>
        <w:tc>
          <w:tcPr>
            <w:tcW w:w="1776" w:type="dxa"/>
            <w:vMerge/>
          </w:tcPr>
          <w:p w14:paraId="0B5BC7B0" w14:textId="7FADF1A5" w:rsidR="00843A0E" w:rsidRPr="00F47FF2" w:rsidRDefault="00843A0E">
            <w:pPr>
              <w:rPr>
                <w:rFonts w:ascii="Arial" w:hAnsi="Arial" w:cs="Arial"/>
              </w:rPr>
            </w:pPr>
          </w:p>
        </w:tc>
        <w:tc>
          <w:tcPr>
            <w:tcW w:w="4824" w:type="dxa"/>
            <w:vMerge/>
          </w:tcPr>
          <w:p w14:paraId="5B086442" w14:textId="77777777" w:rsidR="00843A0E" w:rsidRPr="00F47FF2" w:rsidRDefault="00843A0E">
            <w:pPr>
              <w:rPr>
                <w:rFonts w:ascii="Arial" w:hAnsi="Arial" w:cs="Arial"/>
              </w:rPr>
            </w:pPr>
          </w:p>
        </w:tc>
      </w:tr>
    </w:tbl>
    <w:p w14:paraId="4990B184" w14:textId="77777777" w:rsidR="00EE31C6" w:rsidRDefault="00EE31C6"/>
    <w:sectPr w:rsidR="00EE31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4C54B8"/>
    <w:multiLevelType w:val="hybridMultilevel"/>
    <w:tmpl w:val="AC001DB8"/>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 w15:restartNumberingAfterBreak="0">
    <w:nsid w:val="7B414A6C"/>
    <w:multiLevelType w:val="hybridMultilevel"/>
    <w:tmpl w:val="FA16D936"/>
    <w:lvl w:ilvl="0" w:tplc="7D22EEA8">
      <w:start w:val="1"/>
      <w:numFmt w:val="decimal"/>
      <w:lvlText w:val="%1."/>
      <w:lvlJc w:val="left"/>
      <w:pPr>
        <w:ind w:left="720" w:hanging="360"/>
      </w:pPr>
      <w:rPr>
        <w:rFonts w:ascii="Arial" w:eastAsiaTheme="minorHAnsi"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1C6"/>
    <w:rsid w:val="00014F23"/>
    <w:rsid w:val="00044333"/>
    <w:rsid w:val="000D1D48"/>
    <w:rsid w:val="000E115C"/>
    <w:rsid w:val="0014129D"/>
    <w:rsid w:val="0017355F"/>
    <w:rsid w:val="0026400A"/>
    <w:rsid w:val="002A416D"/>
    <w:rsid w:val="002B34BA"/>
    <w:rsid w:val="002D5119"/>
    <w:rsid w:val="002F0ACA"/>
    <w:rsid w:val="00301A9A"/>
    <w:rsid w:val="0032281D"/>
    <w:rsid w:val="00346A4E"/>
    <w:rsid w:val="003D3B73"/>
    <w:rsid w:val="004308CF"/>
    <w:rsid w:val="00485280"/>
    <w:rsid w:val="004D5197"/>
    <w:rsid w:val="005203BC"/>
    <w:rsid w:val="005B20D1"/>
    <w:rsid w:val="0069199B"/>
    <w:rsid w:val="006B706A"/>
    <w:rsid w:val="00843A0E"/>
    <w:rsid w:val="008809B0"/>
    <w:rsid w:val="0088696E"/>
    <w:rsid w:val="008E2A45"/>
    <w:rsid w:val="0094532C"/>
    <w:rsid w:val="00945D27"/>
    <w:rsid w:val="009468C0"/>
    <w:rsid w:val="009E13D9"/>
    <w:rsid w:val="00A1197F"/>
    <w:rsid w:val="00A534B2"/>
    <w:rsid w:val="00A8680B"/>
    <w:rsid w:val="00A95D94"/>
    <w:rsid w:val="00AB35FF"/>
    <w:rsid w:val="00B55E43"/>
    <w:rsid w:val="00BA6E12"/>
    <w:rsid w:val="00BA7689"/>
    <w:rsid w:val="00BE077A"/>
    <w:rsid w:val="00C102E9"/>
    <w:rsid w:val="00C663DC"/>
    <w:rsid w:val="00CA5A22"/>
    <w:rsid w:val="00CB0F11"/>
    <w:rsid w:val="00DC4A99"/>
    <w:rsid w:val="00E52950"/>
    <w:rsid w:val="00EC520E"/>
    <w:rsid w:val="00EE31C6"/>
    <w:rsid w:val="00F0655F"/>
    <w:rsid w:val="00F33079"/>
    <w:rsid w:val="00F47FF2"/>
    <w:rsid w:val="00F64F8B"/>
    <w:rsid w:val="00F87F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67A70"/>
  <w15:chartTrackingRefBased/>
  <w15:docId w15:val="{57585B0B-6AB1-413C-8029-3D13172AE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E31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
    <w:rsid w:val="0014129D"/>
    <w:pPr>
      <w:suppressAutoHyphens/>
      <w:spacing w:after="200" w:line="276" w:lineRule="auto"/>
    </w:pPr>
    <w:rPr>
      <w:rFonts w:ascii="Arial" w:eastAsia="Arial" w:hAnsi="Arial" w:cs="Arial"/>
      <w:sz w:val="20"/>
      <w:lang w:val="en-US"/>
    </w:rPr>
  </w:style>
  <w:style w:type="paragraph" w:styleId="ListParagraph">
    <w:name w:val="List Paragraph"/>
    <w:basedOn w:val="Normal"/>
    <w:uiPriority w:val="34"/>
    <w:qFormat/>
    <w:rsid w:val="0014129D"/>
    <w:pPr>
      <w:ind w:left="720"/>
      <w:contextualSpacing/>
    </w:pPr>
  </w:style>
  <w:style w:type="character" w:styleId="Hyperlink">
    <w:name w:val="Hyperlink"/>
    <w:basedOn w:val="DefaultParagraphFont"/>
    <w:uiPriority w:val="99"/>
    <w:unhideWhenUsed/>
    <w:rsid w:val="0014129D"/>
    <w:rPr>
      <w:color w:val="0563C1" w:themeColor="hyperlink"/>
      <w:u w:val="single"/>
    </w:rPr>
  </w:style>
  <w:style w:type="character" w:styleId="UnresolvedMention">
    <w:name w:val="Unresolved Mention"/>
    <w:basedOn w:val="DefaultParagraphFont"/>
    <w:uiPriority w:val="99"/>
    <w:semiHidden/>
    <w:unhideWhenUsed/>
    <w:rsid w:val="0014129D"/>
    <w:rPr>
      <w:color w:val="605E5C"/>
      <w:shd w:val="clear" w:color="auto" w:fill="E1DFDD"/>
    </w:rPr>
  </w:style>
  <w:style w:type="paragraph" w:styleId="NormalWeb">
    <w:name w:val="Normal (Web)"/>
    <w:basedOn w:val="Normal"/>
    <w:uiPriority w:val="99"/>
    <w:unhideWhenUsed/>
    <w:rsid w:val="00F47FF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4308C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532787">
      <w:bodyDiv w:val="1"/>
      <w:marLeft w:val="0"/>
      <w:marRight w:val="0"/>
      <w:marTop w:val="0"/>
      <w:marBottom w:val="0"/>
      <w:divBdr>
        <w:top w:val="none" w:sz="0" w:space="0" w:color="auto"/>
        <w:left w:val="none" w:sz="0" w:space="0" w:color="auto"/>
        <w:bottom w:val="none" w:sz="0" w:space="0" w:color="auto"/>
        <w:right w:val="none" w:sz="0" w:space="0" w:color="auto"/>
      </w:divBdr>
    </w:div>
    <w:div w:id="775448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lassroom.thenational.academy/lessons/reactions-to-the-murder-6cv3cr" TargetMode="External"/><Relationship Id="rId5" Type="http://schemas.openxmlformats.org/officeDocument/2006/relationships/hyperlink" Target="https://www.sparknotes.com/nofear/shakespeare/macbeth/"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237</Words>
  <Characters>1357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Bill</dc:creator>
  <cp:keywords/>
  <dc:description/>
  <cp:lastModifiedBy>Paula Bill</cp:lastModifiedBy>
  <cp:revision>3</cp:revision>
  <dcterms:created xsi:type="dcterms:W3CDTF">2021-02-05T12:19:00Z</dcterms:created>
  <dcterms:modified xsi:type="dcterms:W3CDTF">2021-02-05T12:24:00Z</dcterms:modified>
</cp:coreProperties>
</file>